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E0AE6" w:rsidRPr="00AE0AE6" w14:paraId="50A624DF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595ADF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A3EA75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AE0AE6" w:rsidRPr="00AE0AE6" w14:paraId="3E35B942" w14:textId="77777777" w:rsidTr="002D4C7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0E1537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F4B7E2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E3479E8" w14:textId="77777777" w:rsidR="00AE0AE6" w:rsidRPr="00AE0AE6" w:rsidRDefault="00AE0AE6" w:rsidP="002D4C7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2D4C7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C354AA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AE0AE6" w:rsidRPr="00AE0AE6" w14:paraId="5CA47D8F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E10FC1C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767282" w:rsidRPr="00AE0AE6" w14:paraId="016F1AD4" w14:textId="77777777" w:rsidTr="00FB6AC2">
        <w:trPr>
          <w:trHeight w:val="415"/>
        </w:trPr>
        <w:tc>
          <w:tcPr>
            <w:tcW w:w="4531" w:type="dxa"/>
            <w:gridSpan w:val="2"/>
            <w:vAlign w:val="center"/>
          </w:tcPr>
          <w:p w14:paraId="50F4658C" w14:textId="77777777" w:rsidR="00767282" w:rsidRPr="00AE0AE6" w:rsidRDefault="00767282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2D4C75">
              <w:rPr>
                <w:rFonts w:ascii="Calibri" w:eastAsia="Calibri" w:hAnsi="Calibri" w:cs="Times New Roman"/>
                <w:b/>
                <w:sz w:val="20"/>
                <w:szCs w:val="20"/>
              </w:rPr>
              <w:t>Manje ili više – kako se to piše? (</w:t>
            </w:r>
            <w:r w:rsidRPr="00AE0AE6">
              <w:rPr>
                <w:rFonts w:ascii="Calibri" w:eastAsia="Calibri" w:hAnsi="Calibri" w:cs="Times New Roman"/>
                <w:b/>
                <w:sz w:val="20"/>
                <w:szCs w:val="20"/>
              </w:rPr>
              <w:t>Uspoređivanje brojeva do 5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5B608BE6" w14:textId="77777777" w:rsidR="00767282" w:rsidRDefault="00767282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Uspoređivanje brojeva i brojevna crta</w:t>
            </w:r>
          </w:p>
          <w:p w14:paraId="2D71CA6A" w14:textId="1CEAC4BC" w:rsidR="00767282" w:rsidRPr="00AE0AE6" w:rsidRDefault="00767282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5" w:history="1">
              <w:r w:rsidRPr="00BD7913"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https://hr.izzi.digital/DOS/975/1006.html</w:t>
              </w:r>
            </w:hyperlink>
          </w:p>
        </w:tc>
      </w:tr>
      <w:tr w:rsidR="00AE0AE6" w:rsidRPr="00AE0AE6" w14:paraId="21F4A4E5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1E64F41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CILJ SATA: odrediti odnose među brojevima: zapisivati zadani odnos znamenkama i znakovima =, &lt;, &gt;</w:t>
            </w:r>
          </w:p>
        </w:tc>
      </w:tr>
      <w:tr w:rsidR="00AE0AE6" w:rsidRPr="00AE0AE6" w14:paraId="1B13962B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4166AD4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 xml:space="preserve">ISHODI UČENJA: Određuje odnos među količinama riječima: </w:t>
            </w:r>
            <w:r w:rsidRPr="00AE0AE6">
              <w:rPr>
                <w:rFonts w:ascii="Calibri" w:eastAsia="Calibri" w:hAnsi="Calibri" w:cs="Times New Roman"/>
                <w:i/>
                <w:sz w:val="20"/>
                <w:szCs w:val="20"/>
              </w:rPr>
              <w:t>više – manje – jednako</w:t>
            </w: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 xml:space="preserve">. Određuje odnos među brojevima riječima: </w:t>
            </w:r>
            <w:r w:rsidRPr="00AE0AE6">
              <w:rPr>
                <w:rFonts w:ascii="Calibri" w:eastAsia="Calibri" w:hAnsi="Calibri" w:cs="Times New Roman"/>
                <w:i/>
                <w:sz w:val="20"/>
                <w:szCs w:val="20"/>
              </w:rPr>
              <w:t>veći – manji – jednak</w:t>
            </w: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. Uspoređuje brojeve matematičkim znakovima &gt;, &lt; i = (</w:t>
            </w:r>
            <w:r w:rsidRPr="00AE0AE6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A.1.2</w:t>
            </w: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</w:tc>
      </w:tr>
      <w:tr w:rsidR="00AE0AE6" w:rsidRPr="00AE0AE6" w14:paraId="6A03AEDD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59749EF9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0AE6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AE0AE6" w:rsidRPr="00AE0AE6" w14:paraId="1BFAFEA2" w14:textId="77777777" w:rsidTr="00152821">
        <w:tc>
          <w:tcPr>
            <w:tcW w:w="1634" w:type="dxa"/>
            <w:vAlign w:val="center"/>
          </w:tcPr>
          <w:p w14:paraId="2A585085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1915B7F0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13E3FCF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22EF4B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2D4C75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342FD44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AE0AE6" w:rsidRPr="00AE0AE6" w14:paraId="1579D6E6" w14:textId="77777777" w:rsidTr="00152821">
        <w:tc>
          <w:tcPr>
            <w:tcW w:w="1634" w:type="dxa"/>
          </w:tcPr>
          <w:p w14:paraId="07075A0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159BD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1. Uvodni dio</w:t>
            </w:r>
          </w:p>
          <w:p w14:paraId="1807F35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0E92C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222ED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6BD7A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3E056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6310E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8CFDE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F594C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58AA6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8DCF5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571C1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DE352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14:paraId="7AAA61A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7572066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6BC40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4C261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5D5F1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1624E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92EEE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b) Obrada </w:t>
            </w:r>
          </w:p>
          <w:p w14:paraId="6BE3580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B5BF8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8202A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AC7B4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0194D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B75A8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192B9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A9F00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6A5B3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3B286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8A9B5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7625D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9726D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B8D4C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C6A5C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D205C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34784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F6926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5C7BF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0CDC8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74A4E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E5CE96" w14:textId="77777777" w:rsidR="002D4C75" w:rsidRDefault="002D4C75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332695" w14:textId="77777777" w:rsidR="002D4C75" w:rsidRPr="00AE0AE6" w:rsidRDefault="002D4C75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5C170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c) Vježbanje i ponavljanje</w:t>
            </w:r>
          </w:p>
          <w:p w14:paraId="21EBDC1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66CD1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14:paraId="32D817A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0FF8A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C3AF4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27497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3A804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57C4A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32163E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01CE0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Svaki učenik izvlači iz vreće jednu karticu (brojevi u vreći su od jedan do pet). Broj je kartica jednak broju učenika u razredu. Učenike dijelimo u parove. Svaki par treba usporediti zadane brojeve usmeno na način da u prvoj polovici parova govori učenik čiji je broj veći (npr. četiri je veće od dva, tri je veće od jedan), a u drugoj polovici parova govore učenici čiji je broj manji (npr. tri je manje od četiri, dva je manje od pet). Učenike potičemo na pravilno izražavanje.</w:t>
            </w:r>
          </w:p>
          <w:p w14:paraId="074A0F8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437DB9" w14:textId="77777777" w:rsid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Nakon što svaki par usporedi svoje brojeve, najavljujemo nastavnu jedinicu i naslov zapisujemo na ploču. Učenici pišu naslov i u svoje bilježnice.</w:t>
            </w:r>
          </w:p>
          <w:p w14:paraId="1B3AF275" w14:textId="77777777" w:rsidR="002D4C75" w:rsidRPr="00AE0AE6" w:rsidRDefault="002D4C75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743A9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F85C4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Na ploču crtamo ili na ploču stavljamo ilustracije skupova na kojima se nalazi:</w:t>
            </w:r>
          </w:p>
          <w:p w14:paraId="1AF96DE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pet bubamara i tri šljive, dva automobila i četiri šešira, četiri majice i četiri kape.</w:t>
            </w:r>
          </w:p>
          <w:p w14:paraId="6DF9394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16A81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Pitamo:</w:t>
            </w:r>
          </w:p>
          <w:p w14:paraId="393B51C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BDD7F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Kako bismo brojevima mogli prikazati skupove predmeta? U kojemu skupu ima više predmeta? </w:t>
            </w:r>
          </w:p>
          <w:p w14:paraId="151355A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Zapisujemo brojke ispod skupova te usmeno uspoređujemo.</w:t>
            </w:r>
          </w:p>
          <w:p w14:paraId="21C8EA1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33C93DB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Uvodimo učenike u matematičke znakove &lt;, &gt; i =. Objašnjavamo da postoje dogovoreni znakovi kojima se označava </w:t>
            </w:r>
            <w:r w:rsidRPr="00AE0AE6">
              <w:rPr>
                <w:rFonts w:ascii="Calibri" w:eastAsia="Calibri" w:hAnsi="Calibri" w:cs="Times New Roman"/>
                <w:i/>
                <w:sz w:val="18"/>
                <w:szCs w:val="18"/>
              </w:rPr>
              <w:t>veći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AE0AE6">
              <w:rPr>
                <w:rFonts w:ascii="Calibri" w:eastAsia="Calibri" w:hAnsi="Calibri" w:cs="Times New Roman"/>
                <w:i/>
                <w:sz w:val="18"/>
                <w:szCs w:val="18"/>
              </w:rPr>
              <w:t>je, manji je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 ili </w:t>
            </w:r>
            <w:r w:rsidRPr="00AE0AE6">
              <w:rPr>
                <w:rFonts w:ascii="Calibri" w:eastAsia="Calibri" w:hAnsi="Calibri" w:cs="Times New Roman"/>
                <w:i/>
                <w:sz w:val="18"/>
                <w:szCs w:val="18"/>
              </w:rPr>
              <w:t>jednako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 kako bismo lakše mogli označiti odnose među skupovima. Učenicima pokazujemo znakove te ih asociramo da su otvorene crte uvijek okrenute prema većemu broju, a spojene prema manjemu. Znak </w:t>
            </w:r>
            <w:r w:rsidRPr="00AE0AE6">
              <w:rPr>
                <w:rFonts w:ascii="Calibri" w:eastAsia="Calibri" w:hAnsi="Calibri" w:cs="Times New Roman"/>
                <w:i/>
                <w:sz w:val="18"/>
                <w:szCs w:val="18"/>
              </w:rPr>
              <w:t>jednako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 ima dvije crte jednake duljine. Učenici precrtavaju i prepisuju zadatak s ploče. </w:t>
            </w:r>
          </w:p>
          <w:p w14:paraId="4A51424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68DC3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Zajedno čitamo, rješavamo i provjeravamo zadatke u udžbeniku na 6</w:t>
            </w:r>
            <w:r w:rsidR="002D4C75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. i 6</w:t>
            </w:r>
            <w:r w:rsidR="002D4C75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. stranici.</w:t>
            </w:r>
          </w:p>
          <w:p w14:paraId="13D3E5F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2A2E5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Učenici sjede u krugu i svaki učenik izvlači karticu iz vreće te ga prekriva tako da drugi učenici ne vide broj. U sredinu kruga stavljamo kartice sa znakovima &lt;, &gt; i =. Prozivamo učenika koji prvi otkriva svoj broj, a zatim otkriva i učenik koji je njemu zdesna. Zajedno se dogovaraju kako će postaviti znak, a ostali učenici koji sjede u krugu provjeravaju rješenje usmeno. Zatim drugi učenik uspoređuje s trećim i igra traje dok svi učenici ne usporede svoje brojeve. </w:t>
            </w:r>
          </w:p>
        </w:tc>
        <w:tc>
          <w:tcPr>
            <w:tcW w:w="1276" w:type="dxa"/>
          </w:tcPr>
          <w:p w14:paraId="444091E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292925" w14:textId="77777777" w:rsidR="002D4C75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P, I</w:t>
            </w:r>
          </w:p>
          <w:p w14:paraId="521C6A6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razgovor </w:t>
            </w:r>
          </w:p>
          <w:p w14:paraId="272BA65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kartice</w:t>
            </w:r>
          </w:p>
          <w:p w14:paraId="50997A8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FD55FF" w14:textId="77777777" w:rsid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D8D4C7" w14:textId="77777777" w:rsidR="00C354AA" w:rsidRPr="00AE0AE6" w:rsidRDefault="00C354AA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67B88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1ECB8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73455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3752F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7701C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8C420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CCECDE" w14:textId="77777777" w:rsidR="002D4C75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7BA7C59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pisanje</w:t>
            </w:r>
          </w:p>
          <w:p w14:paraId="6E53C32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bilježnica, olovka</w:t>
            </w:r>
          </w:p>
          <w:p w14:paraId="1E72FA9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049F6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648B9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4AD5EC" w14:textId="77777777" w:rsidR="002D4C75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25FDAAE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razgovor, pisanje</w:t>
            </w:r>
          </w:p>
          <w:p w14:paraId="0F93516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A6368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85D02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8F211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F6312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C94FF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0CC8C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7F2B9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B6E40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5649D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5B958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83F60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82DEF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B04A7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25EC4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E573D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99230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E1479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843E8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5E9BC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89FA2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4D949C" w14:textId="77777777" w:rsid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4B0F98" w14:textId="77777777" w:rsidR="002D4C75" w:rsidRPr="00AE0AE6" w:rsidRDefault="002D4C75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A21BC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1067F4" w14:textId="77777777" w:rsidR="002D4C75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6970BA3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pisanje, čitanje</w:t>
            </w:r>
          </w:p>
          <w:p w14:paraId="24A4506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4EAE693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08753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84DACE" w14:textId="77777777" w:rsidR="00C354AA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F, P</w:t>
            </w:r>
          </w:p>
          <w:p w14:paraId="3ACAC9E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razgovor </w:t>
            </w:r>
          </w:p>
          <w:p w14:paraId="10B1990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48C57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prilog 1</w:t>
            </w:r>
            <w:r w:rsidR="00C354AA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6ACD105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F9DCA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GOO (C.1.1.)</w:t>
            </w:r>
          </w:p>
          <w:p w14:paraId="27940D34" w14:textId="77777777" w:rsidR="00AE0AE6" w:rsidRPr="00AE0AE6" w:rsidRDefault="00AE0AE6" w:rsidP="00AE0AE6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75CB3F61" w14:textId="77777777" w:rsidR="00AE0AE6" w:rsidRPr="00AE0AE6" w:rsidRDefault="00AE0AE6" w:rsidP="00AE0AE6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114B74F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D3AE0F" w14:textId="77777777" w:rsidR="00AE0AE6" w:rsidRPr="00AE0AE6" w:rsidRDefault="002D4C75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HJ (A.1.1.)</w:t>
            </w:r>
          </w:p>
          <w:p w14:paraId="51C9260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C3C2D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15863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CAF85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A543D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29930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F99B2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C10DF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409EE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1DFC2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5E7ED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35CE4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38875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ADCC6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869E0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691E8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C4EC6B" w14:textId="77777777" w:rsidR="00AE0AE6" w:rsidRPr="00AE0AE6" w:rsidRDefault="00AE0AE6" w:rsidP="00AE0AE6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2BAEBABC" w14:textId="77777777" w:rsidR="00AE0AE6" w:rsidRPr="00AE0AE6" w:rsidRDefault="00AE0AE6" w:rsidP="00AE0AE6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93E8D6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C43AE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13B0F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79BF4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AC4A8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B321C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23FD9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C3DD4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0C9D6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000DA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189C3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2D5D3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5EF20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77127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0B391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9AF2F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68AB8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88344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4B4FE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453A5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DC0B4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OSR (B.1.2., B.2.4.)</w:t>
            </w:r>
          </w:p>
        </w:tc>
        <w:tc>
          <w:tcPr>
            <w:tcW w:w="1270" w:type="dxa"/>
          </w:tcPr>
          <w:p w14:paraId="76A8627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4D5CB9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08EF41D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(A.1.2.)</w:t>
            </w:r>
          </w:p>
          <w:p w14:paraId="5DBD5F2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F7F55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8B0D5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8B0E6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B3885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832B8F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2AC36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97E21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C9A71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1BADD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E8E97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509A2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37691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C69E4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B2A8E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05F4F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9476A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9908B0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EF12D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4DB39AB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(A.1.2.)</w:t>
            </w:r>
          </w:p>
          <w:p w14:paraId="7E42ACF3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F1E40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C4F2C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A26BC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0E511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49DED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F6F3D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F4494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AB228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58355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03091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80CA7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E31A0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6A7B9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147C7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F8B46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2EC4D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414C2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1295C2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08126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4FB7254E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(A.1.2.)</w:t>
            </w:r>
          </w:p>
          <w:p w14:paraId="401EEF0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C513F8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9BF9E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CF8AB4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73090F8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(A.1.2.)</w:t>
            </w:r>
          </w:p>
          <w:p w14:paraId="3DA59CB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E0AE6" w:rsidRPr="00AE0AE6" w14:paraId="32C59AE4" w14:textId="77777777" w:rsidTr="00152821">
        <w:tc>
          <w:tcPr>
            <w:tcW w:w="6516" w:type="dxa"/>
            <w:gridSpan w:val="4"/>
          </w:tcPr>
          <w:p w14:paraId="7E35F4CA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76FCF545" w14:textId="77777777" w:rsidR="00AE0AE6" w:rsidRPr="00AE0AE6" w:rsidRDefault="00AE0AE6" w:rsidP="00AE0AE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USPOREĐIVANJE BROJEVA DO 5</w:t>
            </w:r>
          </w:p>
          <w:p w14:paraId="615A5D10" w14:textId="77777777" w:rsidR="00AE0AE6" w:rsidRPr="00AE0AE6" w:rsidRDefault="00AE0AE6" w:rsidP="00AE0AE6">
            <w:pPr>
              <w:rPr>
                <w:rFonts w:ascii="Calibri" w:eastAsia="Calibri" w:hAnsi="Calibri" w:cs="Times New Roman"/>
              </w:rPr>
            </w:pPr>
            <w:r w:rsidRPr="00AE0AE6">
              <w:rPr>
                <w:rFonts w:ascii="Calibri" w:eastAsia="Calibri" w:hAnsi="Calibri" w:cs="Times New Roman"/>
              </w:rPr>
              <w:object w:dxaOrig="1692" w:dyaOrig="1524" w14:anchorId="2616B1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8pt;height:51.7pt" o:ole="">
                  <v:imagedata r:id="rId6" o:title=""/>
                </v:shape>
                <o:OLEObject Type="Embed" ProgID="PBrush" ShapeID="_x0000_i1025" DrawAspect="Content" ObjectID="_1693299675" r:id="rId7"/>
              </w:object>
            </w:r>
            <w:r w:rsidRPr="00AE0AE6">
              <w:rPr>
                <w:rFonts w:ascii="Calibri" w:eastAsia="Calibri" w:hAnsi="Calibri" w:cs="Times New Roman"/>
              </w:rPr>
              <w:t xml:space="preserve"> </w:t>
            </w:r>
            <w:r w:rsidRPr="00AE0AE6">
              <w:rPr>
                <w:rFonts w:ascii="Calibri" w:eastAsia="Calibri" w:hAnsi="Calibri" w:cs="Times New Roman"/>
              </w:rPr>
              <w:object w:dxaOrig="1536" w:dyaOrig="1452" w14:anchorId="2C86D519">
                <v:shape id="_x0000_i1026" type="#_x0000_t75" style="width:50.2pt;height:46.65pt" o:ole="">
                  <v:imagedata r:id="rId8" o:title=""/>
                </v:shape>
                <o:OLEObject Type="Embed" ProgID="PBrush" ShapeID="_x0000_i1026" DrawAspect="Content" ObjectID="_1693299676" r:id="rId9"/>
              </w:object>
            </w:r>
          </w:p>
          <w:p w14:paraId="4F846B5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            5          &gt;            3</w:t>
            </w:r>
          </w:p>
          <w:p w14:paraId="2616821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89302D" w14:textId="77777777" w:rsidR="00AE0AE6" w:rsidRPr="00AE0AE6" w:rsidRDefault="00AE0AE6" w:rsidP="00AE0AE6">
            <w:pPr>
              <w:rPr>
                <w:rFonts w:ascii="Calibri" w:eastAsia="Calibri" w:hAnsi="Calibri" w:cs="Times New Roman"/>
              </w:rPr>
            </w:pPr>
            <w:r w:rsidRPr="00AE0AE6">
              <w:rPr>
                <w:rFonts w:ascii="Calibri" w:eastAsia="Calibri" w:hAnsi="Calibri" w:cs="Times New Roman"/>
              </w:rPr>
              <w:object w:dxaOrig="1416" w:dyaOrig="1440" w14:anchorId="40A1E0B3">
                <v:shape id="_x0000_i1027" type="#_x0000_t75" style="width:47.65pt;height:47.65pt" o:ole="">
                  <v:imagedata r:id="rId10" o:title=""/>
                </v:shape>
                <o:OLEObject Type="Embed" ProgID="PBrush" ShapeID="_x0000_i1027" DrawAspect="Content" ObjectID="_1693299677" r:id="rId11"/>
              </w:object>
            </w:r>
            <w:r w:rsidRPr="00AE0AE6">
              <w:rPr>
                <w:rFonts w:ascii="Calibri" w:eastAsia="Calibri" w:hAnsi="Calibri" w:cs="Times New Roman"/>
              </w:rPr>
              <w:t xml:space="preserve"> </w:t>
            </w:r>
            <w:r w:rsidRPr="00AE0AE6">
              <w:rPr>
                <w:rFonts w:ascii="Calibri" w:eastAsia="Calibri" w:hAnsi="Calibri" w:cs="Times New Roman"/>
              </w:rPr>
              <w:object w:dxaOrig="1428" w:dyaOrig="1416" w14:anchorId="611A266D">
                <v:shape id="_x0000_i1028" type="#_x0000_t75" style="width:47.65pt;height:47.65pt" o:ole="">
                  <v:imagedata r:id="rId12" o:title=""/>
                </v:shape>
                <o:OLEObject Type="Embed" ProgID="PBrush" ShapeID="_x0000_i1028" DrawAspect="Content" ObjectID="_1693299678" r:id="rId13"/>
              </w:object>
            </w:r>
          </w:p>
          <w:p w14:paraId="32A8BC6F" w14:textId="77777777" w:rsidR="00AE0AE6" w:rsidRPr="00AE0AE6" w:rsidRDefault="00AE0AE6" w:rsidP="00AE0AE6">
            <w:pPr>
              <w:rPr>
                <w:rFonts w:ascii="Calibri" w:eastAsia="Calibri" w:hAnsi="Calibri" w:cs="Times New Roman"/>
              </w:rPr>
            </w:pPr>
            <w:r w:rsidRPr="00AE0AE6">
              <w:rPr>
                <w:rFonts w:ascii="Calibri" w:eastAsia="Calibri" w:hAnsi="Calibri" w:cs="Times New Roman"/>
              </w:rPr>
              <w:t xml:space="preserve">       2         &lt;        4</w:t>
            </w:r>
          </w:p>
          <w:p w14:paraId="0E51BAE7" w14:textId="77777777" w:rsidR="00AE0AE6" w:rsidRPr="00AE0AE6" w:rsidRDefault="00AE0AE6" w:rsidP="00AE0AE6">
            <w:pPr>
              <w:rPr>
                <w:rFonts w:ascii="Calibri" w:eastAsia="Calibri" w:hAnsi="Calibri" w:cs="Times New Roman"/>
              </w:rPr>
            </w:pPr>
          </w:p>
          <w:p w14:paraId="707BFBD1" w14:textId="77777777" w:rsidR="00AE0AE6" w:rsidRPr="00AE0AE6" w:rsidRDefault="00AE0AE6" w:rsidP="00AE0AE6">
            <w:pPr>
              <w:rPr>
                <w:rFonts w:ascii="Calibri" w:eastAsia="Calibri" w:hAnsi="Calibri" w:cs="Times New Roman"/>
              </w:rPr>
            </w:pPr>
            <w:r w:rsidRPr="00AE0AE6">
              <w:rPr>
                <w:rFonts w:ascii="Calibri" w:eastAsia="Calibri" w:hAnsi="Calibri" w:cs="Times New Roman"/>
              </w:rPr>
              <w:object w:dxaOrig="1776" w:dyaOrig="1620" w14:anchorId="60EAD902">
                <v:shape id="_x0000_i1029" type="#_x0000_t75" style="width:49.2pt;height:45.15pt" o:ole="">
                  <v:imagedata r:id="rId14" o:title=""/>
                </v:shape>
                <o:OLEObject Type="Embed" ProgID="PBrush" ShapeID="_x0000_i1029" DrawAspect="Content" ObjectID="_1693299679" r:id="rId15"/>
              </w:object>
            </w:r>
            <w:r w:rsidRPr="00AE0AE6">
              <w:rPr>
                <w:rFonts w:ascii="Calibri" w:eastAsia="Calibri" w:hAnsi="Calibri" w:cs="Times New Roman"/>
              </w:rPr>
              <w:t xml:space="preserve"> </w:t>
            </w:r>
            <w:r w:rsidRPr="00AE0AE6">
              <w:rPr>
                <w:rFonts w:ascii="Calibri" w:eastAsia="Calibri" w:hAnsi="Calibri" w:cs="Times New Roman"/>
              </w:rPr>
              <w:object w:dxaOrig="1632" w:dyaOrig="1644" w14:anchorId="516E0461">
                <v:shape id="_x0000_i1030" type="#_x0000_t75" style="width:44.1pt;height:45.15pt" o:ole="">
                  <v:imagedata r:id="rId16" o:title=""/>
                </v:shape>
                <o:OLEObject Type="Embed" ProgID="PBrush" ShapeID="_x0000_i1030" DrawAspect="Content" ObjectID="_1693299680" r:id="rId17"/>
              </w:object>
            </w:r>
          </w:p>
          <w:p w14:paraId="2BD5ABBD" w14:textId="77777777" w:rsidR="00AE0AE6" w:rsidRPr="00AE0AE6" w:rsidRDefault="00AE0AE6" w:rsidP="00AE0AE6">
            <w:pPr>
              <w:rPr>
                <w:rFonts w:ascii="Calibri" w:eastAsia="Calibri" w:hAnsi="Calibri" w:cs="Times New Roman"/>
              </w:rPr>
            </w:pPr>
            <w:r w:rsidRPr="00AE0AE6">
              <w:rPr>
                <w:rFonts w:ascii="Calibri" w:eastAsia="Calibri" w:hAnsi="Calibri" w:cs="Times New Roman"/>
              </w:rPr>
              <w:t xml:space="preserve">       4        =          4</w:t>
            </w:r>
          </w:p>
          <w:p w14:paraId="3F2A2E5A" w14:textId="77777777" w:rsidR="00AE0AE6" w:rsidRPr="00AE0AE6" w:rsidRDefault="00AE0AE6" w:rsidP="00AE0AE6">
            <w:pPr>
              <w:rPr>
                <w:rFonts w:ascii="Calibri" w:eastAsia="Calibri" w:hAnsi="Calibri" w:cs="Times New Roman"/>
              </w:rPr>
            </w:pPr>
          </w:p>
          <w:p w14:paraId="5041117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&gt; – VEĆI JE</w:t>
            </w:r>
          </w:p>
          <w:p w14:paraId="6B486CE7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&lt; – MANJI JE</w:t>
            </w:r>
          </w:p>
          <w:p w14:paraId="5486D639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= – JEDNAKO JE</w:t>
            </w:r>
          </w:p>
          <w:p w14:paraId="53D52FBC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4950FC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558AD58D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2F6C05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>Udžbenik, str. 6</w:t>
            </w:r>
            <w:r w:rsidR="002D4C75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Pr="00AE0AE6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184FE7F1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81C026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B5431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DC195B" w14:textId="77777777" w:rsidR="00AE0AE6" w:rsidRPr="00AE0AE6" w:rsidRDefault="00AE0AE6" w:rsidP="00AE0AE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E0AE6" w:rsidRPr="00186CD4" w14:paraId="19468B58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3E6B5" w14:textId="77777777" w:rsidR="00AE0AE6" w:rsidRPr="00186CD4" w:rsidRDefault="00AE0AE6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AE0AE6" w:rsidRPr="00186CD4" w14:paraId="6DE13A64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C5D6D" w14:textId="77777777" w:rsidR="00AE0AE6" w:rsidRDefault="00AE0AE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6C78E9C0" w14:textId="77777777" w:rsidR="00AE0AE6" w:rsidRPr="00186CD4" w:rsidRDefault="00AE0AE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</w:t>
            </w:r>
            <w:r>
              <w:rPr>
                <w:sz w:val="18"/>
                <w:szCs w:val="18"/>
              </w:rPr>
              <w:t xml:space="preserve">avanju zadataka te osigurati konkretne materijale za rješavanje zadataka.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4BB4" w14:textId="77777777" w:rsidR="00AE0AE6" w:rsidRPr="00186CD4" w:rsidRDefault="00AE0AE6" w:rsidP="00152821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>Učenik</w:t>
            </w:r>
            <w:r>
              <w:rPr>
                <w:sz w:val="18"/>
                <w:szCs w:val="18"/>
              </w:rPr>
              <w:t>u</w:t>
            </w:r>
            <w:r w:rsidRPr="00186CD4">
              <w:rPr>
                <w:sz w:val="18"/>
                <w:szCs w:val="18"/>
              </w:rPr>
              <w:t xml:space="preserve"> s ubrzanim ma</w:t>
            </w:r>
            <w:r>
              <w:rPr>
                <w:sz w:val="18"/>
                <w:szCs w:val="18"/>
              </w:rPr>
              <w:t xml:space="preserve">tematičko-logičkim razvojem učiteljica/učitelj može dati kovanice od 1, 2 i 5 kn te učenik treba nacrtati na listu papira usporedbu novca, npr. nacrtati 3 kn i 5 kn, 2 kn i 2 kn u kovanici. </w:t>
            </w:r>
          </w:p>
        </w:tc>
      </w:tr>
    </w:tbl>
    <w:p w14:paraId="7489EDD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44108"/>
    <w:multiLevelType w:val="hybridMultilevel"/>
    <w:tmpl w:val="716E00A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6769D"/>
    <w:multiLevelType w:val="hybridMultilevel"/>
    <w:tmpl w:val="BA6A11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06618"/>
    <w:multiLevelType w:val="hybridMultilevel"/>
    <w:tmpl w:val="01E2778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4296D"/>
    <w:multiLevelType w:val="hybridMultilevel"/>
    <w:tmpl w:val="D4766B1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96963"/>
    <w:multiLevelType w:val="hybridMultilevel"/>
    <w:tmpl w:val="2E0E40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64A92"/>
    <w:multiLevelType w:val="hybridMultilevel"/>
    <w:tmpl w:val="91828EB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1191E"/>
    <w:rsid w:val="002869D5"/>
    <w:rsid w:val="002872AE"/>
    <w:rsid w:val="002D4C75"/>
    <w:rsid w:val="002F67A1"/>
    <w:rsid w:val="0042254C"/>
    <w:rsid w:val="00461D2D"/>
    <w:rsid w:val="004C7965"/>
    <w:rsid w:val="00506B77"/>
    <w:rsid w:val="00720D31"/>
    <w:rsid w:val="00767282"/>
    <w:rsid w:val="007C3660"/>
    <w:rsid w:val="008667FC"/>
    <w:rsid w:val="009468B0"/>
    <w:rsid w:val="00A57156"/>
    <w:rsid w:val="00A75310"/>
    <w:rsid w:val="00AB0935"/>
    <w:rsid w:val="00AE0AE6"/>
    <w:rsid w:val="00AE4303"/>
    <w:rsid w:val="00B00038"/>
    <w:rsid w:val="00BB70BD"/>
    <w:rsid w:val="00BF016F"/>
    <w:rsid w:val="00C208B7"/>
    <w:rsid w:val="00C354AA"/>
    <w:rsid w:val="00C842CB"/>
    <w:rsid w:val="00D70AC7"/>
    <w:rsid w:val="00DF0BE3"/>
    <w:rsid w:val="00E43550"/>
    <w:rsid w:val="00F60184"/>
    <w:rsid w:val="00F647A5"/>
    <w:rsid w:val="00FB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9293B17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1D2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72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2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2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2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2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2AE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2F67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672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7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8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hyperlink" Target="https://hr.izzi.digital/DOS/975/1006.html" TargetMode="External"/><Relationship Id="rId15" Type="http://schemas.openxmlformats.org/officeDocument/2006/relationships/oleObject" Target="embeddings/oleObject5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20</cp:revision>
  <dcterms:created xsi:type="dcterms:W3CDTF">2018-11-16T12:25:00Z</dcterms:created>
  <dcterms:modified xsi:type="dcterms:W3CDTF">2021-09-16T10:15:00Z</dcterms:modified>
</cp:coreProperties>
</file>